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C4" w:rsidRPr="00EC4CC4" w:rsidRDefault="00EC4CC4" w:rsidP="00EC4C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C4" w:rsidRPr="00EC4CC4" w:rsidRDefault="00EC4CC4" w:rsidP="00EC4CC4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 w:rsidRPr="00EC4CC4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АДМИНИСТРАЦИЯ ЗАХАРКОВСКОГО СЕЛЬСОВЕТА КОНЫШЕВСКОГО РАЙОНА </w:t>
      </w:r>
      <w:r w:rsidRPr="00EC4CC4"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КУРСКОЙ ОБЛАСТИ</w:t>
      </w:r>
    </w:p>
    <w:p w:rsidR="00EC4CC4" w:rsidRPr="00EC4CC4" w:rsidRDefault="00EC4CC4" w:rsidP="00EC4CC4">
      <w:pPr>
        <w:jc w:val="center"/>
        <w:rPr>
          <w:rFonts w:ascii="Times New Roman" w:hAnsi="Times New Roman"/>
          <w:b/>
          <w:sz w:val="28"/>
          <w:szCs w:val="28"/>
        </w:rPr>
      </w:pPr>
      <w:r w:rsidRPr="00EC4CC4">
        <w:rPr>
          <w:rFonts w:ascii="Times New Roman" w:hAnsi="Times New Roman"/>
          <w:b/>
          <w:sz w:val="28"/>
          <w:szCs w:val="28"/>
        </w:rPr>
        <w:t>ПОСТАНОВЛЕНИЕ</w:t>
      </w:r>
    </w:p>
    <w:p w:rsidR="00EC4CC4" w:rsidRPr="00EC4CC4" w:rsidRDefault="00EC4CC4" w:rsidP="00EC4CC4">
      <w:pPr>
        <w:jc w:val="center"/>
        <w:rPr>
          <w:rFonts w:ascii="Arial" w:hAnsi="Arial" w:cs="Arial"/>
          <w:sz w:val="28"/>
          <w:szCs w:val="28"/>
        </w:rPr>
      </w:pPr>
    </w:p>
    <w:p w:rsidR="00EC4CC4" w:rsidRPr="00EC4CC4" w:rsidRDefault="00EC4CC4" w:rsidP="00EC4CC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08</w:t>
      </w:r>
      <w:r w:rsidRPr="00EC4C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апреля 2020 года № 10</w:t>
      </w:r>
      <w:r w:rsidRPr="00EC4C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-па</w:t>
      </w:r>
    </w:p>
    <w:p w:rsidR="00EC4CC4" w:rsidRPr="00EC4CC4" w:rsidRDefault="00EC4CC4" w:rsidP="00EC4CC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4C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с. </w:t>
      </w:r>
      <w:proofErr w:type="spellStart"/>
      <w:r w:rsidRPr="00EC4C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Захарково</w:t>
      </w:r>
      <w:proofErr w:type="spellEnd"/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разработке проекта внесения изменений в Генеральный план муниципального образования  «</w:t>
      </w:r>
      <w:proofErr w:type="spellStart"/>
      <w:r w:rsidR="00EC4CC4">
        <w:rPr>
          <w:rFonts w:ascii="Times New Roman" w:hAnsi="Times New Roman"/>
          <w:b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b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Конышевского района Курской области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Курской области от 31.10.2006г. №76-ЗКО «О градостроительной деятельности в Курской области», в связи с осуществлением Администрацией </w:t>
      </w:r>
      <w:r w:rsid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 полномочий в сфере градостроительной деятельности на основании соглашения </w:t>
      </w:r>
      <w:r w:rsidR="00815A6A" w:rsidRPr="00A1034B">
        <w:rPr>
          <w:rFonts w:ascii="Times New Roman" w:hAnsi="Times New Roman"/>
          <w:color w:val="auto"/>
          <w:sz w:val="28"/>
          <w:szCs w:val="28"/>
        </w:rPr>
        <w:t>от 13.03.2020 № 48</w:t>
      </w:r>
      <w:r w:rsidRPr="00A1034B">
        <w:rPr>
          <w:rFonts w:ascii="Times New Roman" w:hAnsi="Times New Roman"/>
          <w:color w:val="auto"/>
          <w:sz w:val="28"/>
          <w:szCs w:val="28"/>
        </w:rPr>
        <w:t xml:space="preserve"> о п</w:t>
      </w:r>
      <w:r>
        <w:rPr>
          <w:rFonts w:ascii="Times New Roman" w:hAnsi="Times New Roman"/>
          <w:sz w:val="28"/>
          <w:szCs w:val="28"/>
        </w:rPr>
        <w:t>ередаче части полномочий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вопросов местного значения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 органу местного самоуправления поселения Конышевского района Курской области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Администрация  </w:t>
      </w:r>
      <w:r w:rsidR="00EC4CC4" w:rsidRP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  ПОСТАНОВЛЯЕТ: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1.Приступить к разработке проекта внесения изменений в Генеральный план муниципального обра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зования « 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2.1.Состав комиссии по разработке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области, согласно приложению №1 к настоящему постановлению.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2.2.Порядок деятельности комиссии по доработке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согласно приложению №2 к настоящему постановлению.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3.Поручить Комиссии по разработке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обеспечить: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предложений заинтересованных лиц;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-доработку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области;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-организацию проведения и проведение общественных обсуждений по проектам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в соответствии с требованиями Градостроительного кодекса Российской Федерации, </w:t>
      </w:r>
      <w:r w:rsidR="00A103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034B" w:rsidRPr="00A1034B">
        <w:rPr>
          <w:rFonts w:ascii="Times New Roman" w:hAnsi="Times New Roman"/>
          <w:color w:val="auto"/>
          <w:sz w:val="28"/>
          <w:szCs w:val="28"/>
        </w:rPr>
        <w:t>положения о проведении публичных слушаний или общественных обсуждений по вопросам градостроительной деятельности на территории Захарковского сельсовета Конышевского района</w:t>
      </w:r>
      <w:proofErr w:type="gramEnd"/>
      <w:r w:rsidR="00A1034B" w:rsidRPr="00A1034B">
        <w:rPr>
          <w:rFonts w:ascii="Times New Roman" w:hAnsi="Times New Roman"/>
          <w:color w:val="auto"/>
          <w:sz w:val="28"/>
          <w:szCs w:val="28"/>
        </w:rPr>
        <w:t xml:space="preserve"> Курской области</w:t>
      </w:r>
      <w:r w:rsidRPr="00A1034B">
        <w:rPr>
          <w:rFonts w:ascii="Times New Roman" w:hAnsi="Times New Roman"/>
          <w:color w:val="auto"/>
          <w:sz w:val="28"/>
          <w:szCs w:val="28"/>
        </w:rPr>
        <w:t xml:space="preserve"> утвержденным решением </w:t>
      </w:r>
      <w:r w:rsidR="00A1034B" w:rsidRPr="00A1034B">
        <w:rPr>
          <w:rFonts w:ascii="Times New Roman" w:hAnsi="Times New Roman"/>
          <w:color w:val="auto"/>
          <w:sz w:val="28"/>
          <w:szCs w:val="28"/>
        </w:rPr>
        <w:t xml:space="preserve"> Собранием депутатов Захарковского сельсовета </w:t>
      </w:r>
      <w:r>
        <w:rPr>
          <w:rFonts w:ascii="Times New Roman" w:hAnsi="Times New Roman"/>
          <w:sz w:val="28"/>
          <w:szCs w:val="28"/>
        </w:rPr>
        <w:t>Конышевского района Курско</w:t>
      </w:r>
      <w:r w:rsidR="00A1034B">
        <w:rPr>
          <w:rFonts w:ascii="Times New Roman" w:hAnsi="Times New Roman"/>
          <w:sz w:val="28"/>
          <w:szCs w:val="28"/>
        </w:rPr>
        <w:t>й области от 29 июня 2018 №169</w:t>
      </w:r>
      <w:r>
        <w:rPr>
          <w:rFonts w:ascii="Times New Roman" w:hAnsi="Times New Roman"/>
          <w:sz w:val="28"/>
          <w:szCs w:val="28"/>
        </w:rPr>
        <w:t>;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оформление протокола общественных обсуждений,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опубликование заключения о результатах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3.1.Утвердить порядок и сроки проведения работ по разработке проектов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согласно приложению №3 к настоящему постановлению.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3.2.Последовательность градостроительного зонирования определяется Правилами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области».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3.3.Предложения заинтересованных лиц по проектам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области, в Правила </w:t>
      </w:r>
      <w:r>
        <w:rPr>
          <w:rFonts w:ascii="Times New Roman" w:hAnsi="Times New Roman"/>
          <w:sz w:val="28"/>
          <w:szCs w:val="28"/>
        </w:rPr>
        <w:lastRenderedPageBreak/>
        <w:t>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 направляются в комиссию по разработке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в период проведения общественных обсуждений в порядке, сроки и форме, определенных оповещением о начале общественных обсуждений по указанным проектам.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4.Опубликовать настоящее постановление на официальном сайте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в разделе «Градостроительное зонирование».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6.Постановление вступает в силу со дня его опубликования.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="00EC4CC4">
        <w:rPr>
          <w:rFonts w:ascii="Times New Roman" w:hAnsi="Times New Roman"/>
          <w:sz w:val="28"/>
          <w:szCs w:val="28"/>
        </w:rPr>
        <w:t>М.Латышев</w:t>
      </w:r>
      <w:proofErr w:type="spellEnd"/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2D28" w:rsidRDefault="00EC4CC4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Захарковского</w:t>
      </w:r>
      <w:r w:rsidR="00452D28">
        <w:rPr>
          <w:rFonts w:ascii="Times New Roman" w:hAnsi="Times New Roman"/>
          <w:sz w:val="28"/>
          <w:szCs w:val="28"/>
        </w:rPr>
        <w:t xml:space="preserve">  сельсовета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08.04.2020 года  № </w:t>
      </w:r>
      <w:r w:rsidR="00EC4CC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-па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8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0"/>
      </w:tblGrid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 w:rsidP="00EC4CC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М.Латышев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 Конышевского района Курской области (председатель комиссии)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EC4CC4" w:rsidP="00EC4CC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А.С.Машкова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 Конышевского района Курской области (секретарь комиссии)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Бабичев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Конышевского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Н.А. Никулина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Конышевского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А.Н. Москвин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аграрной политики Администрации Конышевского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А.В. Малахова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экономики, труда, земельных и имущественных отношений Администрации Конышевского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И.И. Копылов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земельных и имущественных отношений управления экономики, труда, земельных и имущественных отношений Администрации Конышевского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Жердецкий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строительства, архитектуры и ЖКХ Администрации Конышевского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С.С. Шевченко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по делам ГО и ЧС Администрации Конышевского района Курской области</w:t>
            </w:r>
          </w:p>
        </w:tc>
      </w:tr>
    </w:tbl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52D28" w:rsidRDefault="00452D28" w:rsidP="00452D28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2D28" w:rsidRDefault="00EC4CC4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Захарковского</w:t>
      </w:r>
      <w:r w:rsidR="00452D28">
        <w:rPr>
          <w:rFonts w:ascii="Times New Roman" w:hAnsi="Times New Roman"/>
          <w:sz w:val="28"/>
          <w:szCs w:val="28"/>
        </w:rPr>
        <w:t xml:space="preserve">  сельсовета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452D28" w:rsidRDefault="00EC4CC4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 10</w:t>
      </w:r>
      <w:r w:rsidR="00452D28">
        <w:rPr>
          <w:rFonts w:ascii="Times New Roman" w:hAnsi="Times New Roman"/>
          <w:sz w:val="28"/>
          <w:szCs w:val="28"/>
        </w:rPr>
        <w:t>-па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комиссии по разработке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создается в целях доработки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комиссия).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r w:rsid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области. В состав комиссии входят специалисты Администрации </w:t>
      </w:r>
      <w:r w:rsid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 и специалисты Администрации Конышевского района Курской области.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действующим законодательством РФ, законодательством Курской области, нормативными документами Представительного Собрания Конышевского района Курской области, Администрации Конышевского района, нормативными документами Собрания депутатов, Администрации </w:t>
      </w:r>
      <w:r w:rsid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2.Функции, задачи и права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2.1.Функции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2.1.1.Организация разработки проекта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Конышевского района Курской области (далее – проекты)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2.1.2.Организационно-техническое сопровождение и контролирование процесса по внесению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2.1.3.Обеспечение Порядка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2.1.4.Осуществления взаимодействия с исполнителем работ по подготовке проектов.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2.1.5.Рассмотрение иных вопросов, связанных с внесением изменений в проекты в соответствии с Градостроительным кодексом РФ.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2.1.6.Обеспечение приема предложений заинтересованных лиц.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2.1.7.Организация проведения и проведение общественных обсуждений по проектам внесения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 в соответствии с требованиями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Конышевского района Курской области, утвержденным решением Представительного Собрания Конышевского района Курской области от 23 декабря 2019 №31.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2.1.8.Подготовка и оформление протоколов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2.1.9.Подготовка и опубликование заключения о результатах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2.2.Задачи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2.2.1.Организация сбора данных </w:t>
      </w:r>
      <w:proofErr w:type="spellStart"/>
      <w:r>
        <w:rPr>
          <w:rFonts w:ascii="Times New Roman" w:hAnsi="Times New Roman"/>
          <w:sz w:val="28"/>
          <w:szCs w:val="28"/>
        </w:rPr>
        <w:t>дл</w:t>
      </w:r>
      <w:proofErr w:type="spellEnd"/>
      <w:r>
        <w:rPr>
          <w:rFonts w:ascii="Times New Roman" w:hAnsi="Times New Roman"/>
          <w:sz w:val="28"/>
          <w:szCs w:val="28"/>
        </w:rPr>
        <w:t>  доработки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2.2.2.Рассмотрение предложений и замечаний заинтересованных лиц по внесению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2.2.3.Соблюдение требований законодательства в сфере градостроительной деятельности.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Права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2.3.2.Создавать при необходимости рабочие группы из числа членов Комиссии с целью реализации её полномочий.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2.3.3.Запрашивать в установленном Порядке у органов государственной власти, органов местного самоуправления информацию, заинтересованных лиц документацию и материалы в соответствии с её компетенцией.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2.3.4.Запрашивать и получать от руководителей органов, структурных подразделений Администрации Конышевского района Курской области, руководителей федеральных органов исполнительной власти муниципальных учреждений и предприятий информацию и материалы, необходимые для реализации полномочий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2.3.5.Приглашать на заседания Комиссии представителей структурных подразделений Администрации Конышевского района Курской области, руководителей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lastRenderedPageBreak/>
        <w:t>муниципальных органов, представителей заинтересованных лиц, исполнителей работ по подготовке внесения изменений в проекты в пределах своих полномочий.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2.3.6.Принимать либо отклонять поступившие от заинтересованных лиц предложения, рекомендации, замечания по вопросам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3.Порядок работы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3.1.Комиссия осуществляет свою деятельность в форме заседаний путем личного участия членов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3.2.Заседания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3.2.1.Заседание Комиссии является правомочным при участии в ней не менее двух третей от установленного числа её членов.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3.2.3.Заседания Комиссии ведет её председатель или секретарь Комиссии в случае отсутствия председателя.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3.2.4.Подготовку заседаний Комиссии обеспечивает секретарь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3.2.5.Комиссия принимает решения по рассматриваемым вопросам путем открытого голосования большинством голосов её членов, присутствующих на заседании.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</w:t>
      </w:r>
      <w:proofErr w:type="gramStart"/>
      <w:r>
        <w:rPr>
          <w:rFonts w:ascii="Times New Roman" w:hAnsi="Times New Roman"/>
          <w:sz w:val="28"/>
          <w:szCs w:val="28"/>
        </w:rPr>
        <w:t>всеми членами Комиссии, участвовавшими в заседании и утверждается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председателем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3.2.7.Протоколы общественных обсуждений оформляются в соответствии с требованиями статьи 5.1. Градостроительного кодекса РФ 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Конышевского района Курской области, утвержденным решением Представительного Собрания Конышевского района Курской области от 23 декабря 2019 №31.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4.Организация и обеспечение деятельности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4.1.Руководство деятельностью комиссии осуществляет председатель комиссии, а в его отсутствие - секретарь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4.2.Председатель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4.2.1.Возглавляет и координирует работу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4.2.2.Ведет заседания Комиссии и утверждает протоколы заседания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4.2.3.Обобщает внесенные замечания, предложения с целью внесения их в протокол.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4.2.4.Снимает с обсуждения вопросы, не касающиеся повестки дня.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4.2.6.Назначает время и дату проведения очередных заседаний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4.3.Члены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4.3.1.Участвуют в обсуждении рассматриваемых вопросов на заседании Комиссии и голосовании.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4.3.2.Высказывают замечания, предложения и дополнения, касающиеся основных положений по внесению изменений в проекты в письменном или устном виде.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4.3.3.Высказывают особое мнение с обязательным внесением его в протокол заседания.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4.3.4.Своевременно выполняют поручения председательствующего.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4.3.5.Подписывают протоколы заседания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4.4.Секретарь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4.4.1.Является ответственным лицом за ведение делопроизводства.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4.4.2.Осуществляет подготовку материалов для заседаний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4.4.3.За два дня до заседания Комиссии представляет всем её членам перечень рассматриваемых вопросов с приложением необходимых материалов.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4.4.4.Осуществляет прием предложений заинтересованных лиц.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4.4.5.Ведет протокол заседания Комиссии, оформляет протоколы общественных обсуждений, заключение о результатах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4.4.6.Представляет Протокол заседания комиссии для подписания членам Комиссии и утверждения председателю Комиссии в течение трех дней после проведенного заседания.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4.4.7.Извещает всех членов Комиссии о дате заседания Комиссии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дня до начала заседания.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5.Прекращение деятельности комиссии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Комиссия прекращает свою деятельность после принятия Собранием депутатов </w:t>
      </w:r>
      <w:r w:rsid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 сельсовета Конышевского района Курской области решений об утверждении нормативного правового акта «О внесении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области» и «О внесении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области».</w:t>
      </w:r>
      <w:proofErr w:type="gramEnd"/>
    </w:p>
    <w:p w:rsidR="00452D28" w:rsidRDefault="00452D28" w:rsidP="00452D28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2D28" w:rsidRDefault="00452D28" w:rsidP="00452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4CC4"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452D28" w:rsidRDefault="00EC4CC4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№10</w:t>
      </w:r>
      <w:r w:rsidR="00452D28">
        <w:rPr>
          <w:rFonts w:ascii="Times New Roman" w:hAnsi="Times New Roman"/>
          <w:sz w:val="28"/>
          <w:szCs w:val="28"/>
        </w:rPr>
        <w:t>-па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 проведения работ по доработке проекта о внесении изменений в Генеральный план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 w:rsidR="00EC4CC4"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Конышевского района Курской области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11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06"/>
        <w:gridCol w:w="2821"/>
        <w:gridCol w:w="2475"/>
      </w:tblGrid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Опубликование сообщения о принятии решения о разработке проектов внесения изменений в Генеральный план и ПЗЗ 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 позднее, чем по истечении 10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решения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Передача разработанных проектов по внесению изменений в Генеральный план и ПЗЗ в комиссию для проверки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15.07.2020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проектов по внесению изменений в Генеральный план и ПЗЗ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05.08.2020 года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проектов по внесению изменений в Генеральный план и ПЗЗ Главе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проверки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решения о проведении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позднее, чем через 10 дней со дня получения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менее 1 месяца и не более 3-х месяцев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Конышевского района заключения о результатах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порядке, установленном для официального опубликования МПА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по разработке, Администрация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изменений в проект по внесению изменений в Генеральный план и ПЗЗ (в случае если поступили аргументированные предложения и замечания)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10 дней со дня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Представление проекта Главе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Главой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 решения о направлении проектов Собранию депутатов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 или об отклонении проекта и о направлении его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10 дней после представления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Собранием депутатов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 Решения об утверждении или отклонении и направлении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соответствии с регламентом Собрания депутатов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Собрание депутатов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r w:rsidR="00EC4CC4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Конышевского района Курской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области, в Федеральной государственной информационной системе территориального планирования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После принятия решения об утверждении в порядке, установленном Уставом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Секретарь комиссии по разработке</w:t>
            </w:r>
          </w:p>
        </w:tc>
      </w:tr>
    </w:tbl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5A91" w:rsidRDefault="005B5A91"/>
    <w:sectPr w:rsidR="005B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28"/>
    <w:rsid w:val="00452D28"/>
    <w:rsid w:val="005B5A91"/>
    <w:rsid w:val="00815A6A"/>
    <w:rsid w:val="00A1034B"/>
    <w:rsid w:val="00E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2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C4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C4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2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C4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C4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Захарково</cp:lastModifiedBy>
  <cp:revision>4</cp:revision>
  <dcterms:created xsi:type="dcterms:W3CDTF">2020-04-09T07:43:00Z</dcterms:created>
  <dcterms:modified xsi:type="dcterms:W3CDTF">2020-04-10T09:04:00Z</dcterms:modified>
</cp:coreProperties>
</file>